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cs="仿宋_GB2312"/>
          <w:sz w:val="32"/>
          <w:szCs w:val="40"/>
          <w:lang w:val="en-US" w:eastAsia="zh-CN"/>
        </w:rPr>
        <w:t>5</w:t>
      </w:r>
      <w:bookmarkStart w:id="0" w:name="_GoBack"/>
      <w:bookmarkEnd w:id="0"/>
    </w:p>
    <w:p>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国家职业资格与我省职称</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对应</w:t>
      </w:r>
      <w:r>
        <w:rPr>
          <w:rFonts w:hint="eastAsia" w:ascii="Times New Roman" w:hAnsi="Times New Roman" w:eastAsia="方正小标宋简体" w:cs="Times New Roman"/>
          <w:sz w:val="44"/>
          <w:szCs w:val="44"/>
          <w:lang w:val="en-US" w:eastAsia="zh-CN"/>
        </w:rPr>
        <w:t>关系</w:t>
      </w:r>
    </w:p>
    <w:p>
      <w:pPr>
        <w:pStyle w:val="2"/>
        <w:rPr>
          <w:rFonts w:hint="default" w:ascii="Times New Roman" w:hAnsi="Times New Roman" w:eastAsia="仿宋_GB2312" w:cs="Times New Roman"/>
          <w:color w:val="000000"/>
          <w:sz w:val="32"/>
          <w:szCs w:val="32"/>
          <w:shd w:val="clear" w:color="auto" w:fill="FFFFFF"/>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根据《关于公布国家职业资格目录的通知》（人社部发〔</w:t>
      </w:r>
      <w:r>
        <w:rPr>
          <w:rFonts w:hint="eastAsia" w:ascii="仿宋_GB2312" w:hAnsi="仿宋_GB2312" w:eastAsia="仿宋_GB2312" w:cs="仿宋_GB2312"/>
          <w:color w:val="000000"/>
          <w:sz w:val="32"/>
          <w:szCs w:val="32"/>
          <w:shd w:val="clear" w:color="auto" w:fill="FFFFFF"/>
          <w:lang w:val="en-US" w:eastAsia="zh-CN"/>
        </w:rPr>
        <w:t>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68号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《关于深化工程技术人才职称制度改革的指导意见》（人社部发〔</w:t>
      </w:r>
      <w:r>
        <w:rPr>
          <w:rFonts w:hint="eastAsia" w:ascii="仿宋_GB2312" w:hAnsi="仿宋_GB2312" w:eastAsia="仿宋_GB2312" w:cs="仿宋_GB2312"/>
          <w:color w:val="000000"/>
          <w:sz w:val="32"/>
          <w:szCs w:val="32"/>
          <w:shd w:val="clear" w:color="auto" w:fill="FFFFFF"/>
          <w:lang w:val="en-US"/>
        </w:rPr>
        <w:t>2019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rPr>
        <w:t>16</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、《关于印发经济专业技术资格规定和经济专业技术资格考试实施办法的通知》（人社部规〔2020〕1号）</w:t>
      </w:r>
      <w:r>
        <w:rPr>
          <w:rFonts w:hint="eastAsia" w:ascii="仿宋_GB2312" w:hAnsi="仿宋_GB2312" w:eastAsia="仿宋_GB2312" w:cs="仿宋_GB2312"/>
          <w:color w:val="000000"/>
          <w:sz w:val="32"/>
          <w:szCs w:val="32"/>
          <w:shd w:val="clear" w:color="auto" w:fill="FFFFFF"/>
        </w:rPr>
        <w:t>以及国家</w:t>
      </w:r>
      <w:r>
        <w:rPr>
          <w:rFonts w:hint="eastAsia" w:ascii="仿宋_GB2312" w:hAnsi="仿宋_GB2312" w:eastAsia="仿宋_GB2312" w:cs="仿宋_GB2312"/>
          <w:color w:val="000000"/>
          <w:sz w:val="32"/>
          <w:szCs w:val="32"/>
          <w:shd w:val="clear" w:color="auto" w:fill="FFFFFF"/>
          <w:lang w:eastAsia="zh-CN"/>
        </w:rPr>
        <w:t>各项专业技术人员</w:t>
      </w:r>
      <w:r>
        <w:rPr>
          <w:rFonts w:hint="eastAsia" w:ascii="仿宋_GB2312" w:hAnsi="仿宋_GB2312" w:eastAsia="仿宋_GB2312" w:cs="仿宋_GB2312"/>
          <w:color w:val="000000"/>
          <w:sz w:val="32"/>
          <w:szCs w:val="32"/>
          <w:shd w:val="clear" w:color="auto" w:fill="FFFFFF"/>
        </w:rPr>
        <w:t>职业资格制度规定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工程技术领域</w:t>
      </w:r>
      <w:r>
        <w:rPr>
          <w:rFonts w:hint="eastAsia" w:ascii="仿宋_GB2312" w:hAnsi="仿宋_GB2312" w:eastAsia="仿宋_GB2312" w:cs="仿宋_GB2312"/>
          <w:color w:val="000000"/>
          <w:sz w:val="32"/>
          <w:szCs w:val="32"/>
          <w:shd w:val="clear" w:color="auto" w:fill="FFFFFF"/>
          <w:lang w:eastAsia="zh-CN"/>
        </w:rPr>
        <w:t>对应关系如下：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 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p>
      <w:pPr>
        <w:pStyle w:val="2"/>
        <w:ind w:left="0" w:leftChars="0" w:firstLine="0" w:firstLineChars="0"/>
        <w:rPr>
          <w:rFonts w:hint="default" w:ascii="Times New Roman" w:hAnsi="Times New Roman" w:cs="Times New Roman"/>
          <w:color w:val="000000"/>
          <w:sz w:val="32"/>
          <w:szCs w:val="32"/>
          <w:shd w:val="clear" w:color="auto"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E759F"/>
    <w:rsid w:val="035D0D04"/>
    <w:rsid w:val="0D4C36CC"/>
    <w:rsid w:val="11056CF1"/>
    <w:rsid w:val="1160219A"/>
    <w:rsid w:val="207C351B"/>
    <w:rsid w:val="2E9F1713"/>
    <w:rsid w:val="2FD53CBB"/>
    <w:rsid w:val="61AE759F"/>
    <w:rsid w:val="6F2348FA"/>
    <w:rsid w:val="73825469"/>
    <w:rsid w:val="7CA6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仿宋_GB2312" w:cs="MingLiU_HKS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2020-08-03T03:46:00Z</dcterms:created>
  <dc:creator>hwq</dc:creator>
  <cp:lastModifiedBy>胡丽媚</cp:lastModifiedBy>
  <cp:lastPrinted>2021-11-10T07:31:00Z</cp:lastPrinted>
  <dcterms:modified xsi:type="dcterms:W3CDTF">2023-11-13T01:54:53Z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C6B6AB442FFE435BA13B6F8F41CB6CB9</vt:lpwstr>
  </property>
</Properties>
</file>