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firstLine="482" w:firstLineChars="0"/>
        <w:jc w:val="center"/>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sz w:val="36"/>
          <w:szCs w:val="36"/>
        </w:rPr>
        <w:t xml:space="preserve">  惠州市建筑行业自律公约</w:t>
      </w:r>
    </w:p>
    <w:p>
      <w:pPr>
        <w:autoSpaceDE w:val="0"/>
        <w:autoSpaceDN w:val="0"/>
        <w:spacing w:line="360" w:lineRule="auto"/>
        <w:ind w:firstLine="482"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惠州市建筑行业自律，规范惠州市建筑企业经营行为，维护惠州市建筑市场秩序，保护建筑行业、建筑业企业的合法权益，促进惠州市建筑行业持续健康发展，依照国家、省相关法律、法规，结合惠州市建筑业的特点制定本公约。</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凡在惠州市辖区内从事建筑活动的建筑业企业，均应遵守本公约，并签署《惠州市建筑行业自律公约承诺书》。努力营造公平、守法、诚信、自律、健康有序的建筑市场环境，并承担相应的义务。</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惠州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建筑业协会根据惠州市建筑行业自律工作的相关需要，设立惠州市建筑行业自律委员会。</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惠州市建筑行业自律公约承诺书》须由企业法定代表人代表本企业签署，并在承诺书上加盖企业公章。企业签署《惠州市建筑行业自律公约承诺书》后，由惠州市建筑行业自律委员会向社会公布，接受行业和社会各界的监督。</w:t>
      </w:r>
    </w:p>
    <w:p>
      <w:pPr>
        <w:autoSpaceDE w:val="0"/>
        <w:autoSpaceDN w:val="0"/>
        <w:spacing w:line="360" w:lineRule="auto"/>
        <w:ind w:firstLine="640" w:firstLineChars="200"/>
        <w:rPr>
          <w:rFonts w:hint="eastAsia" w:ascii="仿宋_GB2312" w:hAnsi="仿宋_GB2312" w:eastAsia="仿宋_GB2312" w:cs="仿宋_GB2312"/>
          <w:sz w:val="32"/>
          <w:szCs w:val="32"/>
        </w:rPr>
      </w:pPr>
    </w:p>
    <w:p>
      <w:pPr>
        <w:autoSpaceDE w:val="0"/>
        <w:autoSpaceDN w:val="0"/>
        <w:spacing w:line="360" w:lineRule="auto"/>
        <w:ind w:firstLine="482"/>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自律准则</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守法经营，诚实守信，自觉维护建筑市场秩序，提供质量合格、用户满意的产品和服务。</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严格按照资质等级核定的业务范围承揽工程，不违法分包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转包。严禁持证人注册单位与实际工作单位不符、买卖租借（专业）资格（注册）证书等“挂证”违法违规行为。</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依法、诚信承揽工程，杜绝围标、串标、行贿、弄虚作假、签订阴阳合同等违法、虚假竞争手段。</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维护行业整体利益，加强同业合作，公平、公正参与市场竞争，不以相互压缩合理价格和合理工期等手段承揽工程。</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不接受建设单位肢解发包的工程、违规指定的分包单位、供货厂家和建筑材料。抵制垫资或变相垫资工程，建立完善的项目风险评估机制，有效防止因拖欠工程款行为造成的风险和损失。</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规范合同管理，严格执行法定的计价原则和取费原则，不高估冒算，不以低于成本价格竞争，力争优质优价，避免合同纠纷。</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贯彻“质量强市”方针，严格执行国家、行业、 省相关标准规范，按照建设程序和设计要求，严密组织，精心施工。</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强化施工动态管理，认真履行竣工验收备案制度，坚持材料复试、复检制度，防止不合格的材料、设备进入建筑工程，杜绝偷工减料、以次充好行为，确保工程质量。</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贯彻落实建筑节能、环保政策，倡导节能减排，绿色施工，注重技术创新与进步，积极推广应用“智慧建造”和装配式建筑等新平台、新技术、新工艺、新材料、新设备，鼓励创优争先，塑造建筑精品。</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认真落实安全生产责任制，严格持证上岗，严禁违章作业，严防安全事故发生。</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全面规范开展从业人员实名制和分账制管理工作，严格落实管理人员及一线工人实名制安全教育培训。</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坚持以人为本，保护建筑产业工人的合法权益，禁止恶意拖欠工人工资。</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贯彻落实建筑节能、施工扬尘防治政策，严格落实6个100%防尘措施。</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严格遵守国家税法和税收征管体系规定，不偷税漏税。</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加强行业和企业的法务工作，积极防范和化解法律风险，坚持依法维权，运用法律手段，为行业和企业的发展营造良好的社会环境。</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积极参与建筑业信用评价活动，严格落实建筑市场信用管理办法，提高企业信用水平。</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自觉依法、依规、及时向行政主管部门报送企业经营统计数据，确保报送的统计数据真实、完整和准确，不得瞒报、虚报、漏报。</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积极参与开展扫黑除恶专项整治工作，预防并打击强揽工程、强迫交易、恶意欠薪、恶意讨薪等涉企黑恶势力性质的违法犯罪活动，不姑息、不纵容黑恶势力行为，防乱治乱，维护健康良好的市场环境。</w:t>
      </w:r>
    </w:p>
    <w:p>
      <w:pPr>
        <w:autoSpaceDE w:val="0"/>
        <w:autoSpaceDN w:val="0"/>
        <w:spacing w:line="360" w:lineRule="auto"/>
        <w:ind w:firstLine="640" w:firstLineChars="200"/>
        <w:rPr>
          <w:rFonts w:hint="eastAsia" w:ascii="仿宋_GB2312" w:hAnsi="仿宋_GB2312" w:eastAsia="仿宋_GB2312" w:cs="仿宋_GB2312"/>
          <w:sz w:val="32"/>
          <w:szCs w:val="32"/>
        </w:rPr>
      </w:pPr>
    </w:p>
    <w:p>
      <w:pPr>
        <w:autoSpaceDE w:val="0"/>
        <w:autoSpaceDN w:val="0"/>
        <w:spacing w:line="360" w:lineRule="auto"/>
        <w:ind w:firstLine="482"/>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第三章  监督管理</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惠州市建筑行业自律委员会应通过定期或不定期的检查,以及受理举报投诉案件等方式,对签约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执行公约的情况实施监督。</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惠州市建筑行业自律委员会收到投诉举报后，对于符合受理条件的，自收到投诉日起 5 个工作日内，组成调查组展开调查取证，调查取证工作在 30 个工作日内完成。调查组成员与被调查单位和个人存在法定回避情形的，应当回避。相关单位和个人应积极配合调查，如实提供调查组需要的有关文件、资料，包括：</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（一）查阅、复制违反公约和本办法的信息、资料；</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（二）召集有关单位的人员谈话，了解情况；</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（三）要求被调查者解释、说明情况等。</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调查工作应坚持公平、公正、公开原则。调查组展开调查时，如被调查企业和相关人员不予以积极配合，或不能提供调查所需的各种证据材料的，调查组可以经多渠道收集相关信息，综合分析后对调查事项做出调查结论。</w:t>
      </w:r>
    </w:p>
    <w:p>
      <w:pPr>
        <w:autoSpaceDE w:val="0"/>
        <w:autoSpaceDN w:val="0"/>
        <w:spacing w:line="360" w:lineRule="auto"/>
        <w:ind w:firstLine="640" w:firstLineChars="200"/>
        <w:rPr>
          <w:rFonts w:hint="eastAsia" w:ascii="仿宋_GB2312" w:hAnsi="仿宋_GB2312" w:eastAsia="仿宋_GB2312" w:cs="仿宋_GB2312"/>
          <w:sz w:val="32"/>
          <w:szCs w:val="32"/>
        </w:rPr>
      </w:pPr>
    </w:p>
    <w:p>
      <w:pPr>
        <w:autoSpaceDE w:val="0"/>
        <w:autoSpaceDN w:val="0"/>
        <w:spacing w:line="360" w:lineRule="auto"/>
        <w:ind w:firstLine="482"/>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第四章  表彰与惩戒</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惠州市建筑行业自律委员会于每年第一季度，组织一次对企业公约履约情况的考评，并据此做出奖惩决定。</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对执行惠州市建筑行业自律公约承诺书履约情况考评优良的企业，根据表现情况，分别给予：</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（一）行业内通报表扬；</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住房和城乡建设局建设工程企业信用信息管理暂行办法</w:t>
      </w:r>
      <w:r>
        <w:rPr>
          <w:rFonts w:hint="eastAsia" w:ascii="仿宋_GB2312" w:hAnsi="仿宋_GB2312" w:eastAsia="仿宋_GB2312" w:cs="仿宋_GB2312"/>
          <w:sz w:val="32"/>
          <w:szCs w:val="32"/>
        </w:rPr>
        <w:t>》予以加分；</w:t>
      </w:r>
    </w:p>
    <w:p>
      <w:pPr>
        <w:autoSpaceDE w:val="0"/>
        <w:autoSpaceDN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年度先进企业评选</w:t>
      </w:r>
      <w:r>
        <w:rPr>
          <w:rFonts w:hint="eastAsia" w:ascii="仿宋_GB2312" w:hAnsi="仿宋_GB2312" w:eastAsia="仿宋_GB2312" w:cs="仿宋_GB2312"/>
          <w:sz w:val="32"/>
          <w:szCs w:val="32"/>
        </w:rPr>
        <w:t>优先候选；</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第二十</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zh-CN"/>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对不遵守和违反本公约的企业，按照情节轻重，分别给予如下</w:t>
      </w:r>
      <w:r>
        <w:rPr>
          <w:rFonts w:hint="eastAsia" w:ascii="仿宋_GB2312" w:hAnsi="仿宋_GB2312" w:eastAsia="仿宋_GB2312" w:cs="仿宋_GB2312"/>
          <w:sz w:val="32"/>
          <w:szCs w:val="32"/>
        </w:rPr>
        <w:t>惩戒：</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（一）警告；</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（二）行业内通报批评；</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（三）不受理工程评优；</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住房和城乡建设局建设工程企业信用信息管理暂行办法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扣分；</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（五）上报建设主管部门，建议限制其在本市相关从业活动。</w:t>
      </w:r>
    </w:p>
    <w:p>
      <w:pPr>
        <w:pStyle w:val="2"/>
        <w:rPr>
          <w:rFonts w:hint="eastAsia" w:ascii="仿宋_GB2312" w:hAnsi="仿宋_GB2312" w:eastAsia="仿宋_GB2312" w:cs="仿宋_GB2312"/>
          <w:lang w:val="en-US"/>
        </w:rPr>
      </w:pPr>
    </w:p>
    <w:p>
      <w:pPr>
        <w:autoSpaceDE w:val="0"/>
        <w:autoSpaceDN w:val="0"/>
        <w:spacing w:line="360" w:lineRule="auto"/>
        <w:ind w:firstLine="482"/>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第五章  申诉与复审</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企业对于惠州市建筑行业自律委员会做出的奖惩决定有异议的，可在收到奖惩决定后 15 个工作日内，向惠州市建筑行业自律委员会提出申诉。惠州市建筑行业自律委员会在收到申诉书后，应及时复审。通过复查和召集复审会议，做出最后处理决定。</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惠州市建筑行业自律委员会召集复审会议，应提前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个工作日通知申述人出席会议。申述人如无正当理由不出席会议，将视同申述人自行撤回申述。</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惠州市建筑行业自律委员会在认真听取申述人及相关各方的陈述及辩解后，结合复查情况，研究形成书面复审意见，并在复审会议后，尽快告知被处理企业。</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被处理企业对复审意见不服的，可向市建设行政主管部门反映、申诉。</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惠州市建筑行业自律委员会成员和工作人员应当严格遵守工作纪律，坚持实事求是、秉公办事的原则，并负责为投诉人保密。惠州市建筑行业自律委员会成员和工作人员与投诉人有利害关系的，应当回避。</w:t>
      </w:r>
    </w:p>
    <w:p>
      <w:pPr>
        <w:autoSpaceDE w:val="0"/>
        <w:autoSpaceDN w:val="0"/>
        <w:spacing w:line="360" w:lineRule="auto"/>
        <w:ind w:firstLine="640" w:firstLineChars="200"/>
        <w:rPr>
          <w:rFonts w:hint="eastAsia" w:ascii="仿宋_GB2312" w:hAnsi="仿宋_GB2312" w:eastAsia="仿宋_GB2312" w:cs="仿宋_GB2312"/>
          <w:sz w:val="32"/>
          <w:szCs w:val="32"/>
        </w:rPr>
      </w:pPr>
    </w:p>
    <w:p>
      <w:pPr>
        <w:tabs>
          <w:tab w:val="left" w:pos="0"/>
        </w:tabs>
        <w:autoSpaceDE w:val="0"/>
        <w:autoSpaceDN w:val="0"/>
        <w:spacing w:line="360" w:lineRule="auto"/>
        <w:ind w:firstLine="0" w:firstLineChars="0"/>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第六章  附则</w:t>
      </w:r>
    </w:p>
    <w:p>
      <w:pPr>
        <w:autoSpaceDE w:val="0"/>
        <w:autoSpaceDN w:val="0"/>
        <w:spacing w:line="360" w:lineRule="auto"/>
        <w:ind w:firstLine="640" w:firstLineChars="200"/>
        <w:rPr>
          <w:rFonts w:hint="eastAsia" w:ascii="仿宋_GB2312" w:hAnsi="仿宋_GB2312" w:eastAsia="仿宋_GB2312" w:cs="仿宋_GB2312"/>
          <w:sz w:val="32"/>
          <w:szCs w:val="32"/>
        </w:rPr>
        <w:sectPr>
          <w:pgSz w:w="11850" w:h="16783"/>
          <w:pgMar w:top="1440" w:right="1440" w:bottom="1440" w:left="1440" w:header="720" w:footer="720" w:gutter="284"/>
          <w:pgNumType w:fmt="numberInDash" w:start="1"/>
          <w:cols w:space="720" w:num="1"/>
          <w:docGrid w:linePitch="312" w:charSpace="2048"/>
        </w:sectPr>
      </w:pPr>
      <w:r>
        <w:rPr>
          <w:rFonts w:hint="eastAsia" w:ascii="仿宋_GB2312" w:hAnsi="仿宋_GB2312" w:eastAsia="仿宋_GB2312" w:cs="仿宋_GB2312"/>
          <w:sz w:val="32"/>
          <w:szCs w:val="32"/>
        </w:rPr>
        <w:t>第三十四条  本公约由惠州市建筑业协会四届三次理事会议通过，由惠州市建筑行业自律委员会负责解释，自颁布之日起实施。</w:t>
      </w:r>
    </w:p>
    <w:p>
      <w:pPr>
        <w:keepNext w:val="0"/>
        <w:keepLines w:val="0"/>
        <w:pageBreakBefore w:val="0"/>
        <w:widowControl w:val="0"/>
        <w:kinsoku/>
        <w:wordWrap/>
        <w:overflowPunct/>
        <w:topLinePunct w:val="0"/>
        <w:autoSpaceDE w:val="0"/>
        <w:autoSpaceDN w:val="0"/>
        <w:bidi w:val="0"/>
        <w:adjustRightInd/>
        <w:snapToGrid/>
        <w:spacing w:line="600" w:lineRule="atLeas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val="0"/>
        <w:autoSpaceDN w:val="0"/>
        <w:bidi w:val="0"/>
        <w:adjustRightInd/>
        <w:snapToGrid/>
        <w:spacing w:line="600" w:lineRule="atLeas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惠州市建筑行业企业自律公约</w:t>
      </w:r>
      <w:r>
        <w:rPr>
          <w:rFonts w:hint="eastAsia" w:ascii="方正小标宋_GBK" w:hAnsi="方正小标宋_GBK" w:eastAsia="方正小标宋_GBK" w:cs="方正小标宋_GBK"/>
          <w:sz w:val="44"/>
          <w:szCs w:val="4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atLeas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我单位已认真研读《惠州市建筑行业自律公约》，完全理解本公约所有条款的含义，同意签署本公约。本单位郑重承诺：</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我单位完全接受本公约的约束，接受惠州市建筑行业自律委员会的监督和管理，遵章守法，诚实守信，积极履行社会责任。如有违反，愿意接受本公约规定的惩戒处理，并且无条件承担由此带来的所有后果。</w:t>
      </w:r>
    </w:p>
    <w:p>
      <w:pPr>
        <w:pStyle w:val="2"/>
        <w:rPr>
          <w:rFonts w:hint="eastAsia" w:ascii="仿宋_GB2312" w:hAnsi="仿宋_GB2312" w:eastAsia="仿宋_GB2312" w:cs="仿宋_GB2312"/>
        </w:rPr>
      </w:pPr>
    </w:p>
    <w:p>
      <w:pPr>
        <w:rPr>
          <w:rFonts w:hint="eastAsia"/>
        </w:rPr>
      </w:pP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企业名称（公章）：</w:t>
      </w:r>
    </w:p>
    <w:p>
      <w:pPr>
        <w:pStyle w:val="2"/>
        <w:rPr>
          <w:rFonts w:hint="eastAsia" w:ascii="仿宋_GB2312" w:hAnsi="仿宋_GB2312" w:eastAsia="仿宋_GB2312" w:cs="仿宋_GB2312"/>
        </w:rPr>
      </w:pP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pPr>
        <w:pStyle w:val="2"/>
        <w:rPr>
          <w:rFonts w:hint="eastAsia" w:ascii="仿宋_GB2312" w:hAnsi="仿宋_GB2312" w:eastAsia="仿宋_GB2312" w:cs="仿宋_GB2312"/>
        </w:rPr>
      </w:pPr>
    </w:p>
    <w:p>
      <w:pPr>
        <w:autoSpaceDE w:val="0"/>
        <w:autoSpaceDN w:val="0"/>
        <w:spacing w:line="360" w:lineRule="auto"/>
        <w:ind w:left="0" w:leftChars="0" w:firstLine="0" w:firstLineChars="0"/>
        <w:jc w:val="both"/>
        <w:rPr>
          <w:rFonts w:hint="eastAsia" w:ascii="仿宋_GB2312" w:hAnsi="仿宋_GB2312" w:eastAsia="仿宋_GB2312" w:cs="仿宋_GB2312"/>
          <w:sz w:val="32"/>
          <w:szCs w:val="32"/>
        </w:rPr>
      </w:pPr>
    </w:p>
    <w:p>
      <w:pPr>
        <w:autoSpaceDE w:val="0"/>
        <w:autoSpaceDN w:val="0"/>
        <w:spacing w:line="360" w:lineRule="auto"/>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utoSpaceDE w:val="0"/>
        <w:autoSpaceDN w:val="0"/>
        <w:spacing w:line="360" w:lineRule="auto"/>
        <w:ind w:firstLine="640" w:firstLineChars="200"/>
        <w:jc w:val="center"/>
      </w:pP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A5930"/>
    <w:rsid w:val="3BFF7605"/>
    <w:rsid w:val="6FCA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50" w:firstLineChars="15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autoSpaceDE w:val="0"/>
      <w:autoSpaceDN w:val="0"/>
      <w:ind w:left="220"/>
    </w:pPr>
    <w:rPr>
      <w:rFonts w:ascii="仿宋" w:hAnsi="Times New Roman" w:eastAsia="仿宋" w:cs="仿宋"/>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2020-05-20T02:48:00Z</dcterms:created>
  <dc:creator>曾素萍</dc:creator>
  <cp:lastModifiedBy>CoCoLuLu</cp:lastModifiedBy>
  <dcterms:modified xsi:type="dcterms:W3CDTF">2020-05-22T03:43:53Z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